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3BC23F" w14:textId="77777777" w:rsidR="00FF4DA4" w:rsidRDefault="00A125C7" w:rsidP="00974A0C">
      <w:pPr>
        <w:rPr>
          <w:lang w:val="en-CA"/>
        </w:rPr>
      </w:pPr>
      <w:r>
        <w:rPr>
          <w:lang w:val="en-CA"/>
        </w:rPr>
        <w:t xml:space="preserve">Supplementary </w:t>
      </w:r>
      <w:r w:rsidR="00956C6E">
        <w:rPr>
          <w:lang w:val="en-CA"/>
        </w:rPr>
        <w:t>Figures</w:t>
      </w:r>
    </w:p>
    <w:p w14:paraId="3497E3F9" w14:textId="77777777" w:rsidR="00A125C7" w:rsidRDefault="00A125C7" w:rsidP="00974A0C">
      <w:pPr>
        <w:rPr>
          <w:lang w:val="en-CA"/>
        </w:rPr>
      </w:pPr>
    </w:p>
    <w:p w14:paraId="42118F50" w14:textId="77777777" w:rsidR="00A125C7" w:rsidRDefault="00186D47" w:rsidP="00974A0C">
      <w:pPr>
        <w:rPr>
          <w:lang w:val="en-CA"/>
        </w:rPr>
      </w:pPr>
      <w:r>
        <w:rPr>
          <w:noProof/>
        </w:rPr>
        <w:drawing>
          <wp:inline distT="0" distB="0" distL="0" distR="0" wp14:anchorId="3A060A30" wp14:editId="14C1B8D2">
            <wp:extent cx="5938520" cy="3340100"/>
            <wp:effectExtent l="0" t="0" r="5080" b="12700"/>
            <wp:docPr id="1" name="Picture 1" descr="/Users/asingh/Dropbox/Asthma/Manuscript/diablo_manuscript/old/2-Figure1_typesOFMethods/Figure1V4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singh/Dropbox/Asthma/Manuscript/diablo_manuscript/old/2-Figure1_typesOFMethods/Figure1V42.pd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8520" cy="3340100"/>
                    </a:xfrm>
                    <a:prstGeom prst="rect">
                      <a:avLst/>
                    </a:prstGeom>
                    <a:noFill/>
                    <a:ln>
                      <a:noFill/>
                    </a:ln>
                  </pic:spPr>
                </pic:pic>
              </a:graphicData>
            </a:graphic>
          </wp:inline>
        </w:drawing>
      </w:r>
    </w:p>
    <w:p w14:paraId="36B3D152" w14:textId="77777777" w:rsidR="00956C6E" w:rsidRDefault="00956C6E" w:rsidP="00974A0C">
      <w:pPr>
        <w:widowControl w:val="0"/>
        <w:autoSpaceDE w:val="0"/>
        <w:autoSpaceDN w:val="0"/>
        <w:adjustRightInd w:val="0"/>
        <w:jc w:val="both"/>
      </w:pPr>
      <w:r w:rsidRPr="00956C6E">
        <w:rPr>
          <w:b/>
          <w:lang w:val="en-CA"/>
        </w:rPr>
        <w:t>Supplementary Figure 1. Multi-step approaches and DIABLO.</w:t>
      </w:r>
      <w:r>
        <w:rPr>
          <w:lang w:val="en-CA"/>
        </w:rPr>
        <w:t xml:space="preserve"> </w:t>
      </w:r>
      <w:r w:rsidRPr="003F44E9">
        <w:t>Current data integration frameworks enabling the identification of multi-</w:t>
      </w:r>
      <w:r>
        <w:t>omics</w:t>
      </w:r>
      <w:r w:rsidRPr="003F44E9">
        <w:t xml:space="preserve"> molecular signatures in a data-driven analysis include concatenation-based and model-based integration (</w:t>
      </w:r>
      <w:r w:rsidRPr="003F44E9">
        <w:rPr>
          <w:i/>
        </w:rPr>
        <w:t>e.g.</w:t>
      </w:r>
      <w:r w:rsidRPr="003F44E9">
        <w:t xml:space="preserve"> ensemble classifiers). Concatenation-based integration combines multiple datasets into </w:t>
      </w:r>
      <w:r>
        <w:t>a single</w:t>
      </w:r>
      <w:r w:rsidRPr="003F44E9">
        <w:t xml:space="preserve"> large dataset</w:t>
      </w:r>
      <w:r>
        <w:t>,</w:t>
      </w:r>
      <w:r w:rsidRPr="003F44E9">
        <w:t xml:space="preserve"> with the aim to predict a phenotype of in</w:t>
      </w:r>
      <w:r w:rsidRPr="00044FDC">
        <w:t xml:space="preserve">terest. Model-based integration approaches such as ensemble classification construct a predictive model on each individual dataset before combining the model predictions. None of these approaches however account or model relationships between datasets and thus limit our understanding of molecular interactions at multiple functional levels. </w:t>
      </w:r>
      <w:r>
        <w:t xml:space="preserve">DIABLO simultaneously maximizes the associations between datasets and a phenotype of interest, such that a correlated set of variables of different </w:t>
      </w:r>
      <w:proofErr w:type="spellStart"/>
      <w:r>
        <w:t>omic</w:t>
      </w:r>
      <w:proofErr w:type="spellEnd"/>
      <w:r>
        <w:t>-types that are also discriminatory can be identified.</w:t>
      </w:r>
    </w:p>
    <w:p w14:paraId="28224D80" w14:textId="77777777" w:rsidR="00DA1EB8" w:rsidRDefault="00DA1EB8" w:rsidP="00974A0C">
      <w:pPr>
        <w:widowControl w:val="0"/>
        <w:autoSpaceDE w:val="0"/>
        <w:autoSpaceDN w:val="0"/>
        <w:adjustRightInd w:val="0"/>
        <w:jc w:val="both"/>
      </w:pPr>
    </w:p>
    <w:p w14:paraId="17A363CD" w14:textId="77777777" w:rsidR="00DA1EB8" w:rsidRDefault="00DA1EB8" w:rsidP="00DA1EB8">
      <w:pPr>
        <w:rPr>
          <w:lang w:val="en-CA"/>
        </w:rPr>
      </w:pPr>
      <w:r>
        <w:rPr>
          <w:lang w:val="en-CA"/>
        </w:rPr>
        <w:br w:type="page"/>
      </w:r>
    </w:p>
    <w:tbl>
      <w:tblPr>
        <w:tblStyle w:val="TableGrid"/>
        <w:tblW w:w="0" w:type="auto"/>
        <w:tblLook w:val="04A0" w:firstRow="1" w:lastRow="0" w:firstColumn="1" w:lastColumn="0" w:noHBand="0" w:noVBand="1"/>
      </w:tblPr>
      <w:tblGrid>
        <w:gridCol w:w="4675"/>
        <w:gridCol w:w="4675"/>
      </w:tblGrid>
      <w:tr w:rsidR="00DA1EB8" w14:paraId="773BE154" w14:textId="77777777" w:rsidTr="00680C9F">
        <w:tc>
          <w:tcPr>
            <w:tcW w:w="9350" w:type="dxa"/>
            <w:gridSpan w:val="2"/>
          </w:tcPr>
          <w:p w14:paraId="72385C5A" w14:textId="77777777" w:rsidR="00DA1EB8" w:rsidRDefault="00DA1EB8" w:rsidP="00680C9F">
            <w:pPr>
              <w:rPr>
                <w:lang w:val="en-CA"/>
              </w:rPr>
            </w:pPr>
            <w:r>
              <w:rPr>
                <w:lang w:val="en-CA"/>
              </w:rPr>
              <w:lastRenderedPageBreak/>
              <w:t>Relevant variables</w:t>
            </w:r>
          </w:p>
        </w:tc>
      </w:tr>
      <w:tr w:rsidR="00DA1EB8" w14:paraId="45528744" w14:textId="77777777" w:rsidTr="00680C9F">
        <w:tc>
          <w:tcPr>
            <w:tcW w:w="4675" w:type="dxa"/>
          </w:tcPr>
          <w:p w14:paraId="4F403E70" w14:textId="77777777" w:rsidR="00DA1EB8" w:rsidRDefault="00DA1EB8" w:rsidP="00680C9F">
            <w:pPr>
              <w:rPr>
                <w:lang w:val="en-CA"/>
              </w:rPr>
            </w:pPr>
            <w:r>
              <w:rPr>
                <w:lang w:val="en-CA"/>
              </w:rPr>
              <w:t>Correlated &amp; discriminatory (</w:t>
            </w:r>
            <w:proofErr w:type="spellStart"/>
            <w:r>
              <w:rPr>
                <w:lang w:val="en-CA"/>
              </w:rPr>
              <w:t>corDis</w:t>
            </w:r>
            <w:proofErr w:type="spellEnd"/>
            <w:r>
              <w:rPr>
                <w:lang w:val="en-CA"/>
              </w:rPr>
              <w:t>)</w:t>
            </w:r>
          </w:p>
        </w:tc>
        <w:tc>
          <w:tcPr>
            <w:tcW w:w="4675" w:type="dxa"/>
          </w:tcPr>
          <w:p w14:paraId="6EA83051" w14:textId="77777777" w:rsidR="00DA1EB8" w:rsidRDefault="00DA1EB8" w:rsidP="00680C9F">
            <w:pPr>
              <w:rPr>
                <w:lang w:val="en-CA"/>
              </w:rPr>
            </w:pPr>
            <w:r>
              <w:rPr>
                <w:lang w:val="en-CA"/>
              </w:rPr>
              <w:t>uncorrelated &amp; discriminatory (</w:t>
            </w:r>
            <w:proofErr w:type="spellStart"/>
            <w:r>
              <w:rPr>
                <w:lang w:val="en-CA"/>
              </w:rPr>
              <w:t>unCorDis</w:t>
            </w:r>
            <w:proofErr w:type="spellEnd"/>
            <w:r>
              <w:rPr>
                <w:lang w:val="en-CA"/>
              </w:rPr>
              <w:t>)</w:t>
            </w:r>
          </w:p>
        </w:tc>
      </w:tr>
      <w:tr w:rsidR="00DA1EB8" w14:paraId="2A300812" w14:textId="77777777" w:rsidTr="00680C9F">
        <w:tc>
          <w:tcPr>
            <w:tcW w:w="4675" w:type="dxa"/>
          </w:tcPr>
          <w:p w14:paraId="0A1C0EA7" w14:textId="77777777" w:rsidR="00DA1EB8" w:rsidRDefault="00DA1EB8" w:rsidP="00680C9F">
            <w:pPr>
              <w:rPr>
                <w:lang w:val="en-CA"/>
              </w:rPr>
            </w:pPr>
            <w:r w:rsidRPr="009E4594">
              <w:rPr>
                <w:noProof/>
              </w:rPr>
              <w:drawing>
                <wp:inline distT="0" distB="0" distL="0" distR="0" wp14:anchorId="7EF99EC8" wp14:editId="494D5F3C">
                  <wp:extent cx="2765927" cy="16855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74622" cy="1690858"/>
                          </a:xfrm>
                          <a:prstGeom prst="rect">
                            <a:avLst/>
                          </a:prstGeom>
                        </pic:spPr>
                      </pic:pic>
                    </a:graphicData>
                  </a:graphic>
                </wp:inline>
              </w:drawing>
            </w:r>
          </w:p>
        </w:tc>
        <w:tc>
          <w:tcPr>
            <w:tcW w:w="4675" w:type="dxa"/>
          </w:tcPr>
          <w:p w14:paraId="716AD310" w14:textId="77777777" w:rsidR="00DA1EB8" w:rsidRDefault="00DA1EB8" w:rsidP="00680C9F">
            <w:pPr>
              <w:rPr>
                <w:lang w:val="en-CA"/>
              </w:rPr>
            </w:pPr>
            <w:r w:rsidRPr="009E4594">
              <w:rPr>
                <w:noProof/>
              </w:rPr>
              <w:drawing>
                <wp:inline distT="0" distB="0" distL="0" distR="0" wp14:anchorId="384B4EF3" wp14:editId="3C208510">
                  <wp:extent cx="2826798" cy="17054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7743" cy="1718077"/>
                          </a:xfrm>
                          <a:prstGeom prst="rect">
                            <a:avLst/>
                          </a:prstGeom>
                        </pic:spPr>
                      </pic:pic>
                    </a:graphicData>
                  </a:graphic>
                </wp:inline>
              </w:drawing>
            </w:r>
          </w:p>
        </w:tc>
      </w:tr>
      <w:tr w:rsidR="00DA1EB8" w14:paraId="322E5930" w14:textId="77777777" w:rsidTr="00680C9F">
        <w:tc>
          <w:tcPr>
            <w:tcW w:w="4675" w:type="dxa"/>
          </w:tcPr>
          <w:p w14:paraId="0FB26CBD" w14:textId="77777777" w:rsidR="00DA1EB8" w:rsidRDefault="00DA1EB8" w:rsidP="00680C9F">
            <w:pPr>
              <w:rPr>
                <w:lang w:val="en-CA"/>
              </w:rPr>
            </w:pPr>
            <w:r>
              <w:rPr>
                <w:lang w:val="en-CA"/>
              </w:rPr>
              <w:t xml:space="preserve">Correlated &amp; </w:t>
            </w:r>
            <w:proofErr w:type="spellStart"/>
            <w:r>
              <w:rPr>
                <w:lang w:val="en-CA"/>
              </w:rPr>
              <w:t>nondiscriminatory</w:t>
            </w:r>
            <w:proofErr w:type="spellEnd"/>
            <w:r>
              <w:rPr>
                <w:lang w:val="en-CA"/>
              </w:rPr>
              <w:t xml:space="preserve"> (</w:t>
            </w:r>
            <w:proofErr w:type="spellStart"/>
            <w:r>
              <w:rPr>
                <w:lang w:val="en-CA"/>
              </w:rPr>
              <w:t>corNonDis</w:t>
            </w:r>
            <w:proofErr w:type="spellEnd"/>
            <w:r>
              <w:rPr>
                <w:lang w:val="en-CA"/>
              </w:rPr>
              <w:t>)</w:t>
            </w:r>
          </w:p>
        </w:tc>
        <w:tc>
          <w:tcPr>
            <w:tcW w:w="4675" w:type="dxa"/>
          </w:tcPr>
          <w:p w14:paraId="4B024C1A" w14:textId="77777777" w:rsidR="00DA1EB8" w:rsidRDefault="00DA1EB8" w:rsidP="00680C9F">
            <w:pPr>
              <w:rPr>
                <w:lang w:val="en-CA"/>
              </w:rPr>
            </w:pPr>
            <w:r>
              <w:rPr>
                <w:lang w:val="en-CA"/>
              </w:rPr>
              <w:t xml:space="preserve">uncorrelated &amp; </w:t>
            </w:r>
            <w:proofErr w:type="spellStart"/>
            <w:r>
              <w:rPr>
                <w:lang w:val="en-CA"/>
              </w:rPr>
              <w:t>nondiscriminatory</w:t>
            </w:r>
            <w:proofErr w:type="spellEnd"/>
            <w:r>
              <w:rPr>
                <w:lang w:val="en-CA"/>
              </w:rPr>
              <w:t xml:space="preserve"> (</w:t>
            </w:r>
            <w:proofErr w:type="spellStart"/>
            <w:r>
              <w:rPr>
                <w:lang w:val="en-CA"/>
              </w:rPr>
              <w:t>unCorNonDis</w:t>
            </w:r>
            <w:proofErr w:type="spellEnd"/>
            <w:r>
              <w:rPr>
                <w:lang w:val="en-CA"/>
              </w:rPr>
              <w:t>)</w:t>
            </w:r>
          </w:p>
        </w:tc>
      </w:tr>
      <w:tr w:rsidR="00DA1EB8" w14:paraId="55384659" w14:textId="77777777" w:rsidTr="00680C9F">
        <w:tc>
          <w:tcPr>
            <w:tcW w:w="4675" w:type="dxa"/>
          </w:tcPr>
          <w:p w14:paraId="372054D0" w14:textId="77777777" w:rsidR="00DA1EB8" w:rsidRDefault="00DA1EB8" w:rsidP="00680C9F">
            <w:pPr>
              <w:rPr>
                <w:lang w:val="en-CA"/>
              </w:rPr>
            </w:pPr>
            <w:r w:rsidRPr="009E4594">
              <w:rPr>
                <w:noProof/>
              </w:rPr>
              <w:drawing>
                <wp:inline distT="0" distB="0" distL="0" distR="0" wp14:anchorId="469D86E9" wp14:editId="244D7927">
                  <wp:extent cx="2651627" cy="1613640"/>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5615" cy="1628238"/>
                          </a:xfrm>
                          <a:prstGeom prst="rect">
                            <a:avLst/>
                          </a:prstGeom>
                        </pic:spPr>
                      </pic:pic>
                    </a:graphicData>
                  </a:graphic>
                </wp:inline>
              </w:drawing>
            </w:r>
          </w:p>
        </w:tc>
        <w:tc>
          <w:tcPr>
            <w:tcW w:w="4675" w:type="dxa"/>
          </w:tcPr>
          <w:p w14:paraId="6E628940" w14:textId="77777777" w:rsidR="00DA1EB8" w:rsidRDefault="00DA1EB8" w:rsidP="00680C9F">
            <w:pPr>
              <w:rPr>
                <w:lang w:val="en-CA"/>
              </w:rPr>
            </w:pPr>
            <w:r w:rsidRPr="009E4594">
              <w:rPr>
                <w:noProof/>
              </w:rPr>
              <w:drawing>
                <wp:inline distT="0" distB="0" distL="0" distR="0" wp14:anchorId="4B2DA535" wp14:editId="3127CC81">
                  <wp:extent cx="2656943" cy="156209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0879" cy="1576163"/>
                          </a:xfrm>
                          <a:prstGeom prst="rect">
                            <a:avLst/>
                          </a:prstGeom>
                        </pic:spPr>
                      </pic:pic>
                    </a:graphicData>
                  </a:graphic>
                </wp:inline>
              </w:drawing>
            </w:r>
          </w:p>
        </w:tc>
      </w:tr>
    </w:tbl>
    <w:p w14:paraId="6AEFA5F6" w14:textId="5BA8B261" w:rsidR="00DA1EB8" w:rsidRDefault="00DA1EB8" w:rsidP="00DA1EB8">
      <w:pPr>
        <w:rPr>
          <w:lang w:val="en-CA"/>
        </w:rPr>
      </w:pPr>
      <w:r w:rsidRPr="00956C6E">
        <w:rPr>
          <w:b/>
          <w:lang w:val="en-CA"/>
        </w:rPr>
        <w:t xml:space="preserve">Supplementary Figure </w:t>
      </w:r>
      <w:r>
        <w:rPr>
          <w:b/>
          <w:lang w:val="en-CA"/>
        </w:rPr>
        <w:t>2</w:t>
      </w:r>
      <w:r w:rsidRPr="00956C6E">
        <w:rPr>
          <w:b/>
          <w:lang w:val="en-CA"/>
        </w:rPr>
        <w:t xml:space="preserve">. </w:t>
      </w:r>
      <w:r>
        <w:rPr>
          <w:lang w:val="en-CA"/>
        </w:rPr>
        <w:t>Simulated correlated structures.</w:t>
      </w:r>
    </w:p>
    <w:p w14:paraId="06BEC236" w14:textId="77777777" w:rsidR="00DA1EB8" w:rsidRDefault="00DA1EB8" w:rsidP="00DA1EB8">
      <w:pPr>
        <w:rPr>
          <w:lang w:val="en-CA"/>
        </w:rPr>
      </w:pPr>
    </w:p>
    <w:p w14:paraId="5F2D3E33" w14:textId="77777777" w:rsidR="00DA1EB8" w:rsidRDefault="00DA1EB8" w:rsidP="00DA1EB8">
      <w:pPr>
        <w:rPr>
          <w:lang w:val="en-CA"/>
        </w:rPr>
      </w:pPr>
    </w:p>
    <w:p w14:paraId="65B80749" w14:textId="77777777" w:rsidR="00DA1EB8" w:rsidRDefault="00DA1EB8" w:rsidP="00DA1EB8">
      <w:pPr>
        <w:rPr>
          <w:lang w:val="en-CA"/>
        </w:rPr>
      </w:pPr>
    </w:p>
    <w:p w14:paraId="5FFC76C6" w14:textId="77777777" w:rsidR="00DA1EB8" w:rsidRDefault="00DA1EB8" w:rsidP="00DA1EB8">
      <w:pPr>
        <w:rPr>
          <w:lang w:val="en-CA"/>
        </w:rPr>
      </w:pPr>
      <w:r>
        <w:rPr>
          <w:lang w:val="en-CA"/>
        </w:rPr>
        <w:br w:type="page"/>
      </w:r>
    </w:p>
    <w:p w14:paraId="73658269" w14:textId="77777777" w:rsidR="00DA1EB8" w:rsidRDefault="00DA1EB8" w:rsidP="00DA1EB8">
      <w:pPr>
        <w:rPr>
          <w:lang w:val="en-CA"/>
        </w:rPr>
      </w:pPr>
      <w:r>
        <w:rPr>
          <w:noProof/>
        </w:rPr>
        <w:drawing>
          <wp:inline distT="0" distB="0" distL="0" distR="0" wp14:anchorId="5EDD3A11" wp14:editId="680989C5">
            <wp:extent cx="5943600" cy="5943600"/>
            <wp:effectExtent l="0" t="0" r="0" b="0"/>
            <wp:docPr id="10" name="Picture 10" descr="../../analyses/benchmarking/results/Figures/multiOmicsPanels_networkAttribut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alyses/benchmarking/results/Figures/multiOmicsPanels_networkAttribute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48F959" w14:textId="2A007256" w:rsidR="00DA1EB8" w:rsidRDefault="00DA1EB8" w:rsidP="00DA1EB8">
      <w:pPr>
        <w:rPr>
          <w:lang w:val="en-CA"/>
        </w:rPr>
      </w:pPr>
      <w:r w:rsidRPr="00956C6E">
        <w:rPr>
          <w:b/>
          <w:lang w:val="en-CA"/>
        </w:rPr>
        <w:t xml:space="preserve">Supplementary Figure </w:t>
      </w:r>
      <w:r>
        <w:rPr>
          <w:b/>
          <w:lang w:val="en-CA"/>
        </w:rPr>
        <w:t>3</w:t>
      </w:r>
      <w:r w:rsidRPr="00956C6E">
        <w:rPr>
          <w:b/>
          <w:lang w:val="en-CA"/>
        </w:rPr>
        <w:t xml:space="preserve">. </w:t>
      </w:r>
      <w:r>
        <w:rPr>
          <w:lang w:val="en-CA"/>
        </w:rPr>
        <w:t>Network attributes.</w:t>
      </w:r>
    </w:p>
    <w:p w14:paraId="429280E8" w14:textId="77777777" w:rsidR="00DA1EB8" w:rsidRDefault="00DA1EB8" w:rsidP="00DA1EB8">
      <w:pPr>
        <w:rPr>
          <w:lang w:val="en-CA"/>
        </w:rPr>
      </w:pPr>
      <w:r>
        <w:rPr>
          <w:lang w:val="en-CA"/>
        </w:rPr>
        <w:br w:type="page"/>
      </w:r>
    </w:p>
    <w:tbl>
      <w:tblPr>
        <w:tblStyle w:val="TableGrid"/>
        <w:tblW w:w="0" w:type="auto"/>
        <w:tblLook w:val="04A0" w:firstRow="1" w:lastRow="0" w:firstColumn="1" w:lastColumn="0" w:noHBand="0" w:noVBand="1"/>
      </w:tblPr>
      <w:tblGrid>
        <w:gridCol w:w="515"/>
        <w:gridCol w:w="8835"/>
      </w:tblGrid>
      <w:tr w:rsidR="00C415A8" w14:paraId="0C512794" w14:textId="77777777" w:rsidTr="00C415A8">
        <w:trPr>
          <w:cantSplit/>
          <w:trHeight w:val="1134"/>
        </w:trPr>
        <w:tc>
          <w:tcPr>
            <w:tcW w:w="515" w:type="dxa"/>
            <w:textDirection w:val="btLr"/>
          </w:tcPr>
          <w:p w14:paraId="1AA15D0D" w14:textId="6E02C3B8" w:rsidR="00C415A8" w:rsidRDefault="00C415A8" w:rsidP="00C415A8">
            <w:pPr>
              <w:ind w:left="113" w:right="113"/>
              <w:jc w:val="center"/>
              <w:rPr>
                <w:lang w:val="en-CA"/>
              </w:rPr>
            </w:pPr>
            <w:r>
              <w:rPr>
                <w:lang w:val="en-CA"/>
              </w:rPr>
              <w:t>Colon</w:t>
            </w:r>
          </w:p>
        </w:tc>
        <w:tc>
          <w:tcPr>
            <w:tcW w:w="8835" w:type="dxa"/>
          </w:tcPr>
          <w:p w14:paraId="3B7B82AE" w14:textId="6F4FA7CE" w:rsidR="00C415A8" w:rsidRDefault="00C415A8" w:rsidP="00DA1EB8">
            <w:pPr>
              <w:rPr>
                <w:lang w:val="en-CA"/>
              </w:rPr>
            </w:pPr>
            <w:r>
              <w:rPr>
                <w:noProof/>
              </w:rPr>
              <w:drawing>
                <wp:inline distT="0" distB="0" distL="0" distR="0" wp14:anchorId="5DE56F83" wp14:editId="63D1FB6F">
                  <wp:extent cx="5431155" cy="1023430"/>
                  <wp:effectExtent l="0" t="0" r="4445" b="0"/>
                  <wp:docPr id="15" name="Picture 15"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0">
                            <a:extLst>
                              <a:ext uri="{28A0092B-C50C-407E-A947-70E740481C1C}">
                                <a14:useLocalDpi xmlns:a14="http://schemas.microsoft.com/office/drawing/2010/main" val="0"/>
                              </a:ext>
                            </a:extLst>
                          </a:blip>
                          <a:srcRect b="77436"/>
                          <a:stretch/>
                        </pic:blipFill>
                        <pic:spPr bwMode="auto">
                          <a:xfrm>
                            <a:off x="0" y="0"/>
                            <a:ext cx="5442134" cy="10254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15A8" w14:paraId="5D125846" w14:textId="77777777" w:rsidTr="00C415A8">
        <w:trPr>
          <w:cantSplit/>
          <w:trHeight w:val="1134"/>
        </w:trPr>
        <w:tc>
          <w:tcPr>
            <w:tcW w:w="515" w:type="dxa"/>
            <w:textDirection w:val="btLr"/>
          </w:tcPr>
          <w:p w14:paraId="20680E7E" w14:textId="34BB4376" w:rsidR="00C415A8" w:rsidRDefault="00C415A8" w:rsidP="00C415A8">
            <w:pPr>
              <w:ind w:left="113" w:right="113"/>
              <w:jc w:val="center"/>
              <w:rPr>
                <w:lang w:val="en-CA"/>
              </w:rPr>
            </w:pPr>
            <w:proofErr w:type="spellStart"/>
            <w:r>
              <w:rPr>
                <w:lang w:val="en-CA"/>
              </w:rPr>
              <w:t>Gbm</w:t>
            </w:r>
            <w:proofErr w:type="spellEnd"/>
          </w:p>
        </w:tc>
        <w:tc>
          <w:tcPr>
            <w:tcW w:w="8835" w:type="dxa"/>
          </w:tcPr>
          <w:p w14:paraId="5300B451" w14:textId="170EED90" w:rsidR="00C415A8" w:rsidRDefault="009A760C" w:rsidP="00DA1EB8">
            <w:pPr>
              <w:rPr>
                <w:lang w:val="en-CA"/>
              </w:rPr>
            </w:pPr>
            <w:r>
              <w:rPr>
                <w:noProof/>
              </w:rPr>
              <w:drawing>
                <wp:inline distT="0" distB="0" distL="0" distR="0" wp14:anchorId="32BC6BF4" wp14:editId="73EEDBC6">
                  <wp:extent cx="5431155" cy="1023430"/>
                  <wp:effectExtent l="0" t="0" r="4445" b="0"/>
                  <wp:docPr id="16" name="Picture 16"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0">
                            <a:extLst>
                              <a:ext uri="{28A0092B-C50C-407E-A947-70E740481C1C}">
                                <a14:useLocalDpi xmlns:a14="http://schemas.microsoft.com/office/drawing/2010/main" val="0"/>
                              </a:ext>
                            </a:extLst>
                          </a:blip>
                          <a:srcRect t="26410" b="51026"/>
                          <a:stretch/>
                        </pic:blipFill>
                        <pic:spPr bwMode="auto">
                          <a:xfrm>
                            <a:off x="0" y="0"/>
                            <a:ext cx="5450778" cy="10271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15A8" w14:paraId="52CCA998" w14:textId="77777777" w:rsidTr="00C415A8">
        <w:trPr>
          <w:cantSplit/>
          <w:trHeight w:val="1134"/>
        </w:trPr>
        <w:tc>
          <w:tcPr>
            <w:tcW w:w="515" w:type="dxa"/>
            <w:textDirection w:val="btLr"/>
          </w:tcPr>
          <w:p w14:paraId="23D14EE5" w14:textId="667E3A97" w:rsidR="00C415A8" w:rsidRDefault="00C415A8" w:rsidP="00C415A8">
            <w:pPr>
              <w:ind w:left="113" w:right="113"/>
              <w:jc w:val="center"/>
              <w:rPr>
                <w:lang w:val="en-CA"/>
              </w:rPr>
            </w:pPr>
            <w:r>
              <w:rPr>
                <w:lang w:val="en-CA"/>
              </w:rPr>
              <w:t>Kidney</w:t>
            </w:r>
          </w:p>
        </w:tc>
        <w:tc>
          <w:tcPr>
            <w:tcW w:w="8835" w:type="dxa"/>
          </w:tcPr>
          <w:p w14:paraId="2FCC7C63" w14:textId="2D72336B" w:rsidR="00C415A8" w:rsidRDefault="009A760C" w:rsidP="00DA1EB8">
            <w:pPr>
              <w:rPr>
                <w:lang w:val="en-CA"/>
              </w:rPr>
            </w:pPr>
            <w:r>
              <w:rPr>
                <w:noProof/>
              </w:rPr>
              <w:drawing>
                <wp:inline distT="0" distB="0" distL="0" distR="0" wp14:anchorId="112B5D6D" wp14:editId="05E88AF2">
                  <wp:extent cx="5431155" cy="1011800"/>
                  <wp:effectExtent l="0" t="0" r="4445" b="0"/>
                  <wp:docPr id="17" name="Picture 17"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0">
                            <a:extLst>
                              <a:ext uri="{28A0092B-C50C-407E-A947-70E740481C1C}">
                                <a14:useLocalDpi xmlns:a14="http://schemas.microsoft.com/office/drawing/2010/main" val="0"/>
                              </a:ext>
                            </a:extLst>
                          </a:blip>
                          <a:srcRect t="50769" b="26923"/>
                          <a:stretch/>
                        </pic:blipFill>
                        <pic:spPr bwMode="auto">
                          <a:xfrm>
                            <a:off x="0" y="0"/>
                            <a:ext cx="5441646" cy="1013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15A8" w14:paraId="383FB55A" w14:textId="77777777" w:rsidTr="00C415A8">
        <w:trPr>
          <w:cantSplit/>
          <w:trHeight w:val="1134"/>
        </w:trPr>
        <w:tc>
          <w:tcPr>
            <w:tcW w:w="515" w:type="dxa"/>
            <w:textDirection w:val="btLr"/>
          </w:tcPr>
          <w:p w14:paraId="10931EF0" w14:textId="139A917E" w:rsidR="00C415A8" w:rsidRDefault="00C415A8" w:rsidP="00C415A8">
            <w:pPr>
              <w:ind w:left="113" w:right="113"/>
              <w:jc w:val="center"/>
              <w:rPr>
                <w:lang w:val="en-CA"/>
              </w:rPr>
            </w:pPr>
            <w:r>
              <w:rPr>
                <w:lang w:val="en-CA"/>
              </w:rPr>
              <w:t>lung</w:t>
            </w:r>
          </w:p>
        </w:tc>
        <w:tc>
          <w:tcPr>
            <w:tcW w:w="8835" w:type="dxa"/>
          </w:tcPr>
          <w:p w14:paraId="7716942F" w14:textId="6F797C12" w:rsidR="00C415A8" w:rsidRDefault="00C621B9" w:rsidP="00DA1EB8">
            <w:pPr>
              <w:rPr>
                <w:lang w:val="en-CA"/>
              </w:rPr>
            </w:pPr>
            <w:r>
              <w:rPr>
                <w:noProof/>
              </w:rPr>
              <w:drawing>
                <wp:inline distT="0" distB="0" distL="0" distR="0" wp14:anchorId="2299AD5C" wp14:editId="30DB3242">
                  <wp:extent cx="5431155" cy="1081579"/>
                  <wp:effectExtent l="0" t="0" r="4445" b="0"/>
                  <wp:docPr id="14" name="Picture 14"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0">
                            <a:extLst>
                              <a:ext uri="{28A0092B-C50C-407E-A947-70E740481C1C}">
                                <a14:useLocalDpi xmlns:a14="http://schemas.microsoft.com/office/drawing/2010/main" val="0"/>
                              </a:ext>
                            </a:extLst>
                          </a:blip>
                          <a:srcRect t="76154"/>
                          <a:stretch/>
                        </pic:blipFill>
                        <pic:spPr bwMode="auto">
                          <a:xfrm>
                            <a:off x="0" y="0"/>
                            <a:ext cx="5446031" cy="10845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99D8556" w14:textId="551DAB9E" w:rsidR="00DA1EB8" w:rsidRDefault="00DA1EB8" w:rsidP="00DA1EB8">
      <w:pPr>
        <w:rPr>
          <w:lang w:val="en-CA"/>
        </w:rPr>
      </w:pPr>
      <w:r w:rsidRPr="00956C6E">
        <w:rPr>
          <w:b/>
          <w:lang w:val="en-CA"/>
        </w:rPr>
        <w:t xml:space="preserve">Supplementary Figure </w:t>
      </w:r>
      <w:r>
        <w:rPr>
          <w:b/>
          <w:lang w:val="en-CA"/>
        </w:rPr>
        <w:t>4</w:t>
      </w:r>
      <w:r w:rsidRPr="00956C6E">
        <w:rPr>
          <w:b/>
          <w:lang w:val="en-CA"/>
        </w:rPr>
        <w:t xml:space="preserve">. </w:t>
      </w:r>
      <w:r>
        <w:rPr>
          <w:lang w:val="en-CA"/>
        </w:rPr>
        <w:t>Connectivity of networks for each multi-</w:t>
      </w:r>
      <w:proofErr w:type="spellStart"/>
      <w:r>
        <w:rPr>
          <w:lang w:val="en-CA"/>
        </w:rPr>
        <w:t>omic</w:t>
      </w:r>
      <w:proofErr w:type="spellEnd"/>
      <w:r>
        <w:rPr>
          <w:lang w:val="en-CA"/>
        </w:rPr>
        <w:t xml:space="preserve"> panel for different cancer datasets.</w:t>
      </w:r>
    </w:p>
    <w:p w14:paraId="2B113352" w14:textId="77777777" w:rsidR="00DA1EB8" w:rsidRDefault="00DA1EB8" w:rsidP="00DA1EB8">
      <w:pPr>
        <w:rPr>
          <w:lang w:val="en-CA"/>
        </w:rPr>
      </w:pPr>
      <w:r>
        <w:rPr>
          <w:lang w:val="en-CA"/>
        </w:rPr>
        <w:br w:type="page"/>
      </w:r>
    </w:p>
    <w:p w14:paraId="4DEAAD06" w14:textId="05AD62FD" w:rsidR="00DA1EB8" w:rsidRDefault="00C415A8" w:rsidP="00DA1EB8">
      <w:pPr>
        <w:rPr>
          <w:lang w:val="en-CA"/>
        </w:rPr>
      </w:pPr>
      <w:r>
        <w:rPr>
          <w:noProof/>
        </w:rPr>
        <w:drawing>
          <wp:inline distT="0" distB="0" distL="0" distR="0" wp14:anchorId="03F0D7E2" wp14:editId="071D2F54">
            <wp:extent cx="5943600" cy="5486400"/>
            <wp:effectExtent l="0" t="0" r="0" b="0"/>
            <wp:docPr id="13" name="Picture 13" descr="../analyses/benchmarking/results/Figures/multiOmicPanels_allcomponent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benchmarking/results/Figures/multiOmicPanels_allcomponentplot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3EFCB006" w14:textId="72A29918" w:rsidR="00DA1EB8" w:rsidRDefault="00DA1EB8" w:rsidP="00DA1EB8">
      <w:pPr>
        <w:rPr>
          <w:lang w:val="en-CA"/>
        </w:rPr>
      </w:pPr>
      <w:r w:rsidRPr="00956C6E">
        <w:rPr>
          <w:b/>
          <w:lang w:val="en-CA"/>
        </w:rPr>
        <w:t xml:space="preserve">Supplementary Figure </w:t>
      </w:r>
      <w:r>
        <w:rPr>
          <w:b/>
          <w:lang w:val="en-CA"/>
        </w:rPr>
        <w:t>5</w:t>
      </w:r>
      <w:r w:rsidRPr="00956C6E">
        <w:rPr>
          <w:b/>
          <w:lang w:val="en-CA"/>
        </w:rPr>
        <w:t xml:space="preserve">. </w:t>
      </w:r>
      <w:r>
        <w:rPr>
          <w:lang w:val="en-CA"/>
        </w:rPr>
        <w:t>Component plots for each multi-</w:t>
      </w:r>
      <w:proofErr w:type="spellStart"/>
      <w:r>
        <w:rPr>
          <w:lang w:val="en-CA"/>
        </w:rPr>
        <w:t>omic</w:t>
      </w:r>
      <w:proofErr w:type="spellEnd"/>
      <w:r>
        <w:rPr>
          <w:lang w:val="en-CA"/>
        </w:rPr>
        <w:t xml:space="preserve"> panel for different cancer datasets.</w:t>
      </w:r>
    </w:p>
    <w:p w14:paraId="4703F56D" w14:textId="77777777" w:rsidR="00DA1EB8" w:rsidRDefault="00DA1EB8" w:rsidP="00974A0C">
      <w:pPr>
        <w:widowControl w:val="0"/>
        <w:autoSpaceDE w:val="0"/>
        <w:autoSpaceDN w:val="0"/>
        <w:adjustRightInd w:val="0"/>
        <w:jc w:val="both"/>
      </w:pPr>
    </w:p>
    <w:p w14:paraId="7DEB2CD6" w14:textId="77777777" w:rsidR="00DA1EB8" w:rsidRDefault="00DA1EB8" w:rsidP="00974A0C">
      <w:pPr>
        <w:widowControl w:val="0"/>
        <w:autoSpaceDE w:val="0"/>
        <w:autoSpaceDN w:val="0"/>
        <w:adjustRightInd w:val="0"/>
        <w:jc w:val="both"/>
      </w:pPr>
    </w:p>
    <w:p w14:paraId="42241091" w14:textId="77777777" w:rsidR="00DA1EB8" w:rsidRDefault="00DA1EB8" w:rsidP="00974A0C">
      <w:pPr>
        <w:widowControl w:val="0"/>
        <w:autoSpaceDE w:val="0"/>
        <w:autoSpaceDN w:val="0"/>
        <w:adjustRightInd w:val="0"/>
        <w:jc w:val="both"/>
      </w:pPr>
    </w:p>
    <w:p w14:paraId="7C9C6A35" w14:textId="77777777" w:rsidR="00DA1EB8" w:rsidRDefault="00DA1EB8" w:rsidP="00974A0C">
      <w:pPr>
        <w:widowControl w:val="0"/>
        <w:autoSpaceDE w:val="0"/>
        <w:autoSpaceDN w:val="0"/>
        <w:adjustRightInd w:val="0"/>
        <w:jc w:val="both"/>
      </w:pPr>
    </w:p>
    <w:p w14:paraId="2B7207CA" w14:textId="77777777" w:rsidR="00956C6E" w:rsidRDefault="00956C6E" w:rsidP="00974A0C">
      <w:r>
        <w:br w:type="page"/>
      </w:r>
    </w:p>
    <w:p w14:paraId="50A1916B" w14:textId="2A7D702F" w:rsidR="00956C6E" w:rsidRPr="00044FDC" w:rsidRDefault="00974A0C" w:rsidP="00974A0C">
      <w:pPr>
        <w:widowControl w:val="0"/>
        <w:autoSpaceDE w:val="0"/>
        <w:autoSpaceDN w:val="0"/>
        <w:adjustRightInd w:val="0"/>
        <w:jc w:val="both"/>
        <w:rPr>
          <w:strike/>
        </w:rPr>
      </w:pPr>
      <w:r>
        <w:rPr>
          <w:strike/>
          <w:noProof/>
        </w:rPr>
        <w:drawing>
          <wp:inline distT="0" distB="0" distL="0" distR="0" wp14:anchorId="4B28C51C" wp14:editId="3968C2C5">
            <wp:extent cx="5130265" cy="5342255"/>
            <wp:effectExtent l="0" t="0" r="635" b="0"/>
            <wp:docPr id="2" name="Picture 2" descr="../../../Asthma/Manuscript/diablo_manuscript/old/3-Figure2_biomarkerPipeline/Figure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thma/Manuscript/diablo_manuscript/old/3-Figure2_biomarkerPipeline/Figure2.pdf"/>
                    <pic:cNvPicPr>
                      <a:picLocks noChangeAspect="1" noChangeArrowheads="1"/>
                    </pic:cNvPicPr>
                  </pic:nvPicPr>
                  <pic:blipFill rotWithShape="1">
                    <a:blip r:embed="rId12">
                      <a:extLst>
                        <a:ext uri="{28A0092B-C50C-407E-A947-70E740481C1C}">
                          <a14:useLocalDpi xmlns:a14="http://schemas.microsoft.com/office/drawing/2010/main" val="0"/>
                        </a:ext>
                      </a:extLst>
                    </a:blip>
                    <a:srcRect r="13610"/>
                    <a:stretch/>
                  </pic:blipFill>
                  <pic:spPr bwMode="auto">
                    <a:xfrm>
                      <a:off x="0" y="0"/>
                      <a:ext cx="5130265" cy="5342255"/>
                    </a:xfrm>
                    <a:prstGeom prst="rect">
                      <a:avLst/>
                    </a:prstGeom>
                    <a:noFill/>
                    <a:ln>
                      <a:noFill/>
                    </a:ln>
                    <a:extLst>
                      <a:ext uri="{53640926-AAD7-44D8-BBD7-CCE9431645EC}">
                        <a14:shadowObscured xmlns:a14="http://schemas.microsoft.com/office/drawing/2010/main"/>
                      </a:ext>
                    </a:extLst>
                  </pic:spPr>
                </pic:pic>
              </a:graphicData>
            </a:graphic>
          </wp:inline>
        </w:drawing>
      </w:r>
    </w:p>
    <w:p w14:paraId="4534512B" w14:textId="17BA6743" w:rsidR="00974A0C" w:rsidRPr="00974A0C" w:rsidRDefault="00974A0C" w:rsidP="00974A0C">
      <w:pPr>
        <w:rPr>
          <w:b/>
        </w:rPr>
      </w:pPr>
      <w:r>
        <w:rPr>
          <w:b/>
        </w:rPr>
        <w:t xml:space="preserve">Supplementary Figure </w:t>
      </w:r>
      <w:r w:rsidR="00DA1EB8">
        <w:rPr>
          <w:b/>
        </w:rPr>
        <w:t>6</w:t>
      </w:r>
      <w:r>
        <w:rPr>
          <w:b/>
        </w:rPr>
        <w:t xml:space="preserve">. A standard DIABLO workflow. </w:t>
      </w:r>
      <w:r w:rsidRPr="003F44E9">
        <w:t xml:space="preserve">We describe </w:t>
      </w:r>
      <w:r w:rsidR="009D2B2C">
        <w:t>a</w:t>
      </w:r>
      <w:r w:rsidRPr="003F44E9">
        <w:t xml:space="preserve"> pipeline in </w:t>
      </w:r>
      <w:r w:rsidRPr="003F44E9">
        <w:rPr>
          <w:b/>
        </w:rPr>
        <w:t>Figure 2</w:t>
      </w:r>
      <w:r w:rsidRPr="003F44E9">
        <w:t xml:space="preserve"> to integrate multiple </w:t>
      </w:r>
      <w:r>
        <w:t>omics</w:t>
      </w:r>
      <w:r w:rsidRPr="003F44E9">
        <w:t xml:space="preserve"> datasets and identify a multi-</w:t>
      </w:r>
      <w:r>
        <w:t>omics</w:t>
      </w:r>
      <w:r w:rsidRPr="003F44E9">
        <w:t xml:space="preserve"> biomarker panel, assess the predictive performance of the model, and generate visualizations </w:t>
      </w:r>
      <w:r>
        <w:t>to aid in the interpretation of the results</w:t>
      </w:r>
      <w:r w:rsidRPr="003F44E9">
        <w:t xml:space="preserve">. The first step inputs multiple </w:t>
      </w:r>
      <w:r>
        <w:t>omics</w:t>
      </w:r>
      <w:r w:rsidRPr="003F44E9">
        <w:t xml:space="preserve"> datasets</w:t>
      </w:r>
      <w:r>
        <w:t xml:space="preserve"> </w:t>
      </w:r>
      <w:r w:rsidRPr="003F44E9">
        <w:t xml:space="preserve">measured </w:t>
      </w:r>
      <w:r>
        <w:t>on the same individuals,</w:t>
      </w:r>
      <w:r w:rsidRPr="003F44E9">
        <w:t xml:space="preserve"> that were previously normalized and filtered with optional </w:t>
      </w:r>
      <w:r>
        <w:t>preprocessing</w:t>
      </w:r>
      <w:r w:rsidRPr="003F44E9">
        <w:t xml:space="preserve"> steps such multilevel transformation (for repeated measures study designs) and module-transformations. Prior to </w:t>
      </w:r>
      <w:r>
        <w:t xml:space="preserve">multivariate </w:t>
      </w:r>
      <w:r w:rsidRPr="003F44E9">
        <w:t xml:space="preserve">data integration, exploratory and unsupervised data analyses of each </w:t>
      </w:r>
      <w:r>
        <w:t>omics</w:t>
      </w:r>
      <w:r w:rsidRPr="003F44E9">
        <w:t xml:space="preserve"> dataset with Principal Component Analysis</w:t>
      </w:r>
      <w:r>
        <w:t xml:space="preserve"> (PCA)</w:t>
      </w:r>
      <w:r w:rsidRPr="003F44E9">
        <w:t>, or sparse PCA built only on a smaller subset of variables can be useful to visualize and understand the major sources of variation i</w:t>
      </w:r>
      <w:r w:rsidR="009D2B2C">
        <w:t>n each dataset to be integrated</w:t>
      </w:r>
      <w:r w:rsidRPr="003F44E9">
        <w:t xml:space="preserve">. </w:t>
      </w:r>
      <w:r>
        <w:t xml:space="preserve">Then, the omics datasets, along with the </w:t>
      </w:r>
      <w:r w:rsidRPr="003F44E9">
        <w:t xml:space="preserve">phenotype information indicating the class membership of each sample (two or more groups) </w:t>
      </w:r>
      <w:r>
        <w:t xml:space="preserve">are </w:t>
      </w:r>
      <w:r w:rsidRPr="003F44E9">
        <w:t xml:space="preserve">input in </w:t>
      </w:r>
      <w:r>
        <w:t xml:space="preserve">the multivariate integrative method </w:t>
      </w:r>
      <w:r w:rsidRPr="003F44E9">
        <w:t>DIABLO</w:t>
      </w:r>
      <w:r>
        <w:t xml:space="preserve">. DIABLO is </w:t>
      </w:r>
      <w:r w:rsidRPr="003F44E9">
        <w:t>a multivariate dimension reduction method that seeks</w:t>
      </w:r>
      <w:r>
        <w:t xml:space="preserve"> for</w:t>
      </w:r>
      <w:r w:rsidRPr="003F44E9">
        <w:t xml:space="preserve"> latent components – linear combinations of variables from each </w:t>
      </w:r>
      <w:r>
        <w:t>omics</w:t>
      </w:r>
      <w:r w:rsidRPr="003F44E9">
        <w:t xml:space="preserve"> dataset, that are maximally correlated as specified in </w:t>
      </w:r>
      <w:r>
        <w:t>a</w:t>
      </w:r>
      <w:r w:rsidRPr="003F44E9">
        <w:t xml:space="preserve"> design matrix. The design matrix indicates which datasets should be connected such that their pair-wise correlations are maximized. The design can be determined according to </w:t>
      </w:r>
      <w:r w:rsidRPr="003F44E9">
        <w:rPr>
          <w:i/>
        </w:rPr>
        <w:t>prior</w:t>
      </w:r>
      <w:r w:rsidRPr="003F44E9">
        <w:t xml:space="preserve"> knowledge (</w:t>
      </w:r>
      <w:r w:rsidRPr="003F44E9">
        <w:rPr>
          <w:i/>
        </w:rPr>
        <w:t>e.g.</w:t>
      </w:r>
      <w:r w:rsidRPr="003F44E9">
        <w:t xml:space="preserve"> mRNA and miRNA datasets can be assumed to be connected since miRNAs regulate mRNA expression), or using our proposed data-driven approach that </w:t>
      </w:r>
      <w:r>
        <w:t>indicates</w:t>
      </w:r>
      <w:r w:rsidRPr="003F44E9">
        <w:t xml:space="preserve"> </w:t>
      </w:r>
      <w:r>
        <w:t>when to connect pairs of datasets</w:t>
      </w:r>
      <w:r w:rsidRPr="003F44E9">
        <w:t>. The identification of a multi-</w:t>
      </w:r>
      <w:r>
        <w:t>omics</w:t>
      </w:r>
      <w:r w:rsidRPr="003F44E9">
        <w:t xml:space="preserve"> panel is performed via </w:t>
      </w:r>
      <w:r w:rsidRPr="003F44E9">
        <w:rPr>
          <w:rFonts w:eastAsia="Xingkai SC Light"/>
        </w:rPr>
        <w:t>l</w:t>
      </w:r>
      <w:r w:rsidRPr="003F44E9">
        <w:rPr>
          <w:rFonts w:eastAsia="Xingkai SC Light"/>
          <w:vertAlign w:val="subscript"/>
        </w:rPr>
        <w:t xml:space="preserve">1 </w:t>
      </w:r>
      <w:r w:rsidRPr="003F44E9">
        <w:rPr>
          <w:rFonts w:eastAsia="Xingkai SC Light"/>
        </w:rPr>
        <w:t xml:space="preserve">penalties that shrink the variable coefficients defining </w:t>
      </w:r>
      <w:r w:rsidR="009D2B2C">
        <w:rPr>
          <w:rFonts w:eastAsia="Xingkai SC Light"/>
        </w:rPr>
        <w:t>the latent components to zero</w:t>
      </w:r>
      <w:r w:rsidRPr="003F44E9">
        <w:rPr>
          <w:rFonts w:eastAsia="Xingkai SC Light"/>
        </w:rPr>
        <w:t xml:space="preserve">. </w:t>
      </w:r>
      <w:r w:rsidRPr="003F44E9">
        <w:t>The performance of the DIABLO model and associated multi-</w:t>
      </w:r>
      <w:r>
        <w:t>omics</w:t>
      </w:r>
      <w:r w:rsidRPr="003F44E9">
        <w:t xml:space="preserve"> panel is </w:t>
      </w:r>
      <w:r>
        <w:t xml:space="preserve">then </w:t>
      </w:r>
      <w:r w:rsidRPr="003F44E9">
        <w:t xml:space="preserve">assessed using cross-validation repeated several times to ensure reliable evaluation and the balanced error rate (BER) or area under the receiver operating curve (AUC, for two groups) </w:t>
      </w:r>
      <w:r>
        <w:t>are</w:t>
      </w:r>
      <w:r w:rsidRPr="003F44E9">
        <w:t xml:space="preserve"> reported. Lastly, numerous visualizations are proposed to provide insights into the multi-</w:t>
      </w:r>
      <w:r>
        <w:t>omics</w:t>
      </w:r>
      <w:r w:rsidRPr="003F44E9">
        <w:t xml:space="preserve"> panel and guide the interpretation of the selected </w:t>
      </w:r>
      <w:r>
        <w:t>omics</w:t>
      </w:r>
      <w:r w:rsidRPr="003F44E9">
        <w:t xml:space="preserve"> variables, inclu</w:t>
      </w:r>
      <w:r w:rsidR="009D2B2C">
        <w:t>ding sample and variable plots</w:t>
      </w:r>
      <w:r w:rsidRPr="003F44E9">
        <w:t>.</w:t>
      </w:r>
    </w:p>
    <w:p w14:paraId="670F6134" w14:textId="77777777" w:rsidR="00212089" w:rsidRDefault="00212089" w:rsidP="00212089">
      <w:pPr>
        <w:rPr>
          <w:lang w:val="en-CA"/>
        </w:rPr>
      </w:pPr>
      <w:r>
        <w:rPr>
          <w:lang w:val="en-CA"/>
        </w:rPr>
        <w:br w:type="page"/>
      </w:r>
    </w:p>
    <w:p w14:paraId="5410E626" w14:textId="77777777" w:rsidR="00212089" w:rsidRDefault="00212089" w:rsidP="00212089">
      <w:pPr>
        <w:rPr>
          <w:lang w:val="en-CA"/>
        </w:rPr>
      </w:pPr>
      <w:r>
        <w:rPr>
          <w:noProof/>
        </w:rPr>
        <w:drawing>
          <wp:inline distT="0" distB="0" distL="0" distR="0" wp14:anchorId="47ED46FC" wp14:editId="74C915A6">
            <wp:extent cx="5943600" cy="2976880"/>
            <wp:effectExtent l="0" t="0" r="0" b="0"/>
            <wp:docPr id="7" name="Picture 7" descr="../../analyses/casestudy1_brca/results/Figures/optimal_errorRate_tuneFunction_mixOmics_com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optimal_errorRate_tuneFunction_mixOmics_comp1.pd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497C3F3F" w14:textId="1FE32151" w:rsidR="00212089" w:rsidRDefault="00212089" w:rsidP="00212089">
      <w:pPr>
        <w:rPr>
          <w:lang w:val="en-CA"/>
        </w:rPr>
      </w:pPr>
      <w:r>
        <w:rPr>
          <w:b/>
        </w:rPr>
        <w:t>Supplementary Figure 7.</w:t>
      </w:r>
    </w:p>
    <w:p w14:paraId="3E933837" w14:textId="77777777" w:rsidR="00212089" w:rsidRDefault="00212089" w:rsidP="00212089">
      <w:pPr>
        <w:rPr>
          <w:lang w:val="en-CA"/>
        </w:rPr>
      </w:pPr>
    </w:p>
    <w:p w14:paraId="30E07823" w14:textId="77777777" w:rsidR="00212089" w:rsidRDefault="00212089" w:rsidP="00212089">
      <w:pPr>
        <w:rPr>
          <w:lang w:val="en-CA"/>
        </w:rPr>
      </w:pPr>
    </w:p>
    <w:p w14:paraId="2E6DAE9B" w14:textId="77777777" w:rsidR="00212089" w:rsidRDefault="00212089" w:rsidP="00212089">
      <w:pPr>
        <w:rPr>
          <w:lang w:val="en-CA"/>
        </w:rPr>
      </w:pPr>
    </w:p>
    <w:p w14:paraId="40D04C9F" w14:textId="77777777" w:rsidR="00212089" w:rsidRDefault="00212089" w:rsidP="00212089">
      <w:pPr>
        <w:rPr>
          <w:lang w:val="en-CA"/>
        </w:rPr>
      </w:pPr>
    </w:p>
    <w:p w14:paraId="12184136" w14:textId="77777777" w:rsidR="00212089" w:rsidRDefault="00212089" w:rsidP="00212089">
      <w:pPr>
        <w:rPr>
          <w:lang w:val="en-CA"/>
        </w:rPr>
      </w:pPr>
    </w:p>
    <w:p w14:paraId="478A791A" w14:textId="77777777" w:rsidR="00212089" w:rsidRDefault="00212089" w:rsidP="00212089">
      <w:pPr>
        <w:rPr>
          <w:lang w:val="en-CA"/>
        </w:rPr>
      </w:pPr>
      <w:r>
        <w:rPr>
          <w:lang w:val="en-CA"/>
        </w:rPr>
        <w:br w:type="page"/>
      </w:r>
    </w:p>
    <w:p w14:paraId="2654B509" w14:textId="77777777" w:rsidR="00212089" w:rsidRDefault="00212089" w:rsidP="00212089">
      <w:pPr>
        <w:rPr>
          <w:lang w:val="en-CA"/>
        </w:rPr>
      </w:pPr>
    </w:p>
    <w:p w14:paraId="1AB1E4E7" w14:textId="77777777" w:rsidR="00212089" w:rsidRDefault="00212089" w:rsidP="00212089">
      <w:pPr>
        <w:rPr>
          <w:lang w:val="en-CA"/>
        </w:rPr>
      </w:pPr>
    </w:p>
    <w:p w14:paraId="35A72219" w14:textId="77777777" w:rsidR="00212089" w:rsidRDefault="00212089" w:rsidP="00212089">
      <w:pPr>
        <w:rPr>
          <w:lang w:val="en-CA"/>
        </w:rPr>
      </w:pPr>
      <w:r>
        <w:rPr>
          <w:noProof/>
        </w:rPr>
        <w:drawing>
          <wp:inline distT="0" distB="0" distL="0" distR="0" wp14:anchorId="615074EB" wp14:editId="66A23FB3">
            <wp:extent cx="5943600" cy="4242435"/>
            <wp:effectExtent l="0" t="0" r="0" b="0"/>
            <wp:docPr id="11" name="Picture 11" descr="../../analyses/casestudy2_asthma/results/Figures/fev1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casestudy2_asthma/results/Figures/fev1Plo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67D3EB0D" w14:textId="7BEDBA0F" w:rsidR="00212089" w:rsidRPr="003D3213" w:rsidRDefault="00212089" w:rsidP="00212089">
      <w:pPr>
        <w:rPr>
          <w:lang w:val="en-CA"/>
        </w:rPr>
      </w:pPr>
      <w:r>
        <w:rPr>
          <w:b/>
        </w:rPr>
        <w:t xml:space="preserve">Supplementary Figure 8. </w:t>
      </w:r>
      <w:r>
        <w:rPr>
          <w:lang w:val="en-CA"/>
        </w:rPr>
        <w:t>Allergen inhalation challenge.</w:t>
      </w:r>
    </w:p>
    <w:p w14:paraId="6154A92F" w14:textId="136F6B4A" w:rsidR="00890B30" w:rsidRDefault="00890B30">
      <w:pPr>
        <w:rPr>
          <w:lang w:val="en-CA"/>
        </w:rPr>
      </w:pPr>
      <w:r>
        <w:rPr>
          <w:lang w:val="en-CA"/>
        </w:rPr>
        <w:br w:type="page"/>
      </w:r>
    </w:p>
    <w:p w14:paraId="3C9B9E06" w14:textId="77777777" w:rsidR="00890B30" w:rsidRPr="00BC7A0C" w:rsidRDefault="00890B30" w:rsidP="00890B30">
      <w:pPr>
        <w:jc w:val="center"/>
        <w:rPr>
          <w:rFonts w:ascii="Times New Roman" w:hAnsi="Times New Roman" w:cs="Times New Roman"/>
        </w:rPr>
      </w:pPr>
      <w:r w:rsidRPr="00BC7A0C">
        <w:rPr>
          <w:rFonts w:ascii="Times New Roman" w:hAnsi="Times New Roman" w:cs="Times New Roman"/>
          <w:noProof/>
        </w:rPr>
        <w:drawing>
          <wp:inline distT="0" distB="0" distL="0" distR="0" wp14:anchorId="51EC0752" wp14:editId="66E1B179">
            <wp:extent cx="5309235" cy="5309235"/>
            <wp:effectExtent l="0" t="0" r="0" b="0"/>
            <wp:docPr id="111" name="Picture 111" descr="../5-SupplementaryMaterial/12-SupplementaryFigure6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5-SupplementaryMaterial/12-SupplementaryFigure6B.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9235" cy="5309235"/>
                    </a:xfrm>
                    <a:prstGeom prst="rect">
                      <a:avLst/>
                    </a:prstGeom>
                    <a:noFill/>
                    <a:ln>
                      <a:noFill/>
                    </a:ln>
                  </pic:spPr>
                </pic:pic>
              </a:graphicData>
            </a:graphic>
          </wp:inline>
        </w:drawing>
      </w:r>
    </w:p>
    <w:p w14:paraId="63C5BC0A" w14:textId="36E05C59" w:rsidR="00890B30" w:rsidRDefault="00890B30" w:rsidP="00890B30">
      <w:pPr>
        <w:rPr>
          <w:rFonts w:ascii="Times New Roman" w:hAnsi="Times New Roman" w:cs="Times New Roman"/>
        </w:rPr>
      </w:pPr>
      <w:bookmarkStart w:id="0" w:name="_Toc457258112"/>
      <w:r>
        <w:rPr>
          <w:b/>
        </w:rPr>
        <w:t xml:space="preserve">Supplementary Figure </w:t>
      </w:r>
      <w:r>
        <w:rPr>
          <w:b/>
        </w:rPr>
        <w:t>9</w:t>
      </w:r>
      <w:r w:rsidRPr="00BC7A0C">
        <w:rPr>
          <w:rFonts w:ascii="Times New Roman" w:hAnsi="Times New Roman" w:cs="Times New Roman"/>
        </w:rPr>
        <w:t>: Volcano plot of genes in the Asthma KEGG pathway.</w:t>
      </w:r>
      <w:bookmarkEnd w:id="0"/>
    </w:p>
    <w:p w14:paraId="390A0EF1" w14:textId="77777777" w:rsidR="00890B30" w:rsidRPr="00BC7A0C" w:rsidRDefault="00890B30" w:rsidP="00890B30">
      <w:pPr>
        <w:rPr>
          <w:rFonts w:ascii="Times New Roman" w:hAnsi="Times New Roman" w:cs="Times New Roman"/>
        </w:rPr>
      </w:pPr>
      <w:r w:rsidRPr="00BC7A0C">
        <w:rPr>
          <w:rFonts w:ascii="Times New Roman" w:hAnsi="Times New Roman" w:cs="Times New Roman"/>
        </w:rPr>
        <w:t>All genes in the asthma pathway (many not represented on the KEGG pathway diagram in Supplementary Figure 6A. The volcano plot shows that apart from HLA-DPB1 no other genes within the Asthma pathway was significant at the n</w:t>
      </w:r>
      <w:bookmarkStart w:id="1" w:name="_GoBack"/>
      <w:bookmarkEnd w:id="1"/>
      <w:r w:rsidRPr="00BC7A0C">
        <w:rPr>
          <w:rFonts w:ascii="Times New Roman" w:hAnsi="Times New Roman" w:cs="Times New Roman"/>
        </w:rPr>
        <w:t xml:space="preserve">ominal p-value cut-off of 0.05. After correcting for multiple testing, HLA-DPB1 corresponding to an </w:t>
      </w:r>
      <w:proofErr w:type="spellStart"/>
      <w:r w:rsidRPr="00BC7A0C">
        <w:rPr>
          <w:rFonts w:ascii="Times New Roman" w:hAnsi="Times New Roman" w:cs="Times New Roman"/>
        </w:rPr>
        <w:t>Benjamini</w:t>
      </w:r>
      <w:proofErr w:type="spellEnd"/>
      <w:r w:rsidRPr="00BC7A0C">
        <w:rPr>
          <w:rFonts w:ascii="Times New Roman" w:hAnsi="Times New Roman" w:cs="Times New Roman"/>
        </w:rPr>
        <w:t xml:space="preserve"> Hochberg False Discovery Rate (BH-FDR) of 0.46. </w:t>
      </w:r>
    </w:p>
    <w:p w14:paraId="3473C0BD" w14:textId="77777777" w:rsidR="00186D47" w:rsidRPr="00A125C7" w:rsidRDefault="00186D47">
      <w:pPr>
        <w:rPr>
          <w:lang w:val="en-CA"/>
        </w:rPr>
      </w:pPr>
    </w:p>
    <w:sectPr w:rsidR="00186D47" w:rsidRPr="00A125C7" w:rsidSect="008E23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Xingkai SC Light">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5C7"/>
    <w:rsid w:val="00186D47"/>
    <w:rsid w:val="001F569F"/>
    <w:rsid w:val="00212089"/>
    <w:rsid w:val="003774F8"/>
    <w:rsid w:val="0046113A"/>
    <w:rsid w:val="00512014"/>
    <w:rsid w:val="00890B30"/>
    <w:rsid w:val="008C5D97"/>
    <w:rsid w:val="008E23B4"/>
    <w:rsid w:val="00956C6E"/>
    <w:rsid w:val="00974A0C"/>
    <w:rsid w:val="009A760C"/>
    <w:rsid w:val="009D2B2C"/>
    <w:rsid w:val="009D3AFE"/>
    <w:rsid w:val="00A125C7"/>
    <w:rsid w:val="00A12C74"/>
    <w:rsid w:val="00AA0563"/>
    <w:rsid w:val="00BB6958"/>
    <w:rsid w:val="00C22A9A"/>
    <w:rsid w:val="00C415A8"/>
    <w:rsid w:val="00C621B9"/>
    <w:rsid w:val="00CB3B53"/>
    <w:rsid w:val="00D051C6"/>
    <w:rsid w:val="00DA1EB8"/>
    <w:rsid w:val="00DA7734"/>
    <w:rsid w:val="00FF4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27B7C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74A0C"/>
    <w:rPr>
      <w:sz w:val="18"/>
      <w:szCs w:val="18"/>
    </w:rPr>
  </w:style>
  <w:style w:type="paragraph" w:styleId="CommentText">
    <w:name w:val="annotation text"/>
    <w:basedOn w:val="Normal"/>
    <w:link w:val="CommentTextChar"/>
    <w:uiPriority w:val="99"/>
    <w:semiHidden/>
    <w:unhideWhenUsed/>
    <w:rsid w:val="00974A0C"/>
    <w:rPr>
      <w:rFonts w:eastAsiaTheme="minorEastAsia"/>
    </w:rPr>
  </w:style>
  <w:style w:type="character" w:customStyle="1" w:styleId="CommentTextChar">
    <w:name w:val="Comment Text Char"/>
    <w:basedOn w:val="DefaultParagraphFont"/>
    <w:link w:val="CommentText"/>
    <w:uiPriority w:val="99"/>
    <w:semiHidden/>
    <w:rsid w:val="00974A0C"/>
    <w:rPr>
      <w:rFonts w:eastAsiaTheme="minorEastAsia"/>
    </w:rPr>
  </w:style>
  <w:style w:type="paragraph" w:customStyle="1" w:styleId="p1">
    <w:name w:val="p1"/>
    <w:basedOn w:val="Normal"/>
    <w:rsid w:val="00974A0C"/>
    <w:rPr>
      <w:rFonts w:ascii="Helvetica" w:hAnsi="Helvetica" w:cs="Times New Roman"/>
      <w:sz w:val="16"/>
      <w:szCs w:val="16"/>
    </w:rPr>
  </w:style>
  <w:style w:type="paragraph" w:styleId="BalloonText">
    <w:name w:val="Balloon Text"/>
    <w:basedOn w:val="Normal"/>
    <w:link w:val="BalloonTextChar"/>
    <w:uiPriority w:val="99"/>
    <w:semiHidden/>
    <w:unhideWhenUsed/>
    <w:rsid w:val="00974A0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4A0C"/>
    <w:rPr>
      <w:rFonts w:ascii="Times New Roman" w:hAnsi="Times New Roman" w:cs="Times New Roman"/>
      <w:sz w:val="18"/>
      <w:szCs w:val="18"/>
    </w:rPr>
  </w:style>
  <w:style w:type="table" w:styleId="TableGrid">
    <w:name w:val="Table Grid"/>
    <w:basedOn w:val="TableNormal"/>
    <w:uiPriority w:val="39"/>
    <w:rsid w:val="00DA1E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emf"/><Relationship Id="rId12" Type="http://schemas.openxmlformats.org/officeDocument/2006/relationships/image" Target="media/image9.emf"/><Relationship Id="rId13" Type="http://schemas.openxmlformats.org/officeDocument/2006/relationships/image" Target="media/image10.emf"/><Relationship Id="rId14" Type="http://schemas.openxmlformats.org/officeDocument/2006/relationships/image" Target="media/image11.emf"/><Relationship Id="rId15" Type="http://schemas.openxmlformats.org/officeDocument/2006/relationships/image" Target="media/image12.em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emf"/><Relationship Id="rId10"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10</Pages>
  <Words>645</Words>
  <Characters>3681</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9</cp:revision>
  <dcterms:created xsi:type="dcterms:W3CDTF">2018-02-10T23:06:00Z</dcterms:created>
  <dcterms:modified xsi:type="dcterms:W3CDTF">2018-02-12T03:50:00Z</dcterms:modified>
</cp:coreProperties>
</file>